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0585" w14:textId="08BAC6BB" w:rsidR="00FB4A7E" w:rsidRDefault="00EE4FD8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GRANTS ACCOUNTANT</w:t>
      </w:r>
      <w:r w:rsidR="00FB4A7E">
        <w:rPr>
          <w:b/>
          <w:bCs/>
          <w:sz w:val="20"/>
          <w:szCs w:val="20"/>
        </w:rPr>
        <w:t xml:space="preserve"> </w:t>
      </w:r>
      <w:proofErr w:type="gramStart"/>
      <w:r w:rsidR="00FB4A7E">
        <w:rPr>
          <w:b/>
          <w:bCs/>
          <w:sz w:val="20"/>
          <w:szCs w:val="20"/>
        </w:rPr>
        <w:t>for</w:t>
      </w:r>
      <w:proofErr w:type="gramEnd"/>
      <w:r w:rsidR="00FB4A7E">
        <w:rPr>
          <w:b/>
          <w:bCs/>
          <w:sz w:val="20"/>
          <w:szCs w:val="20"/>
        </w:rPr>
        <w:t xml:space="preserve"> </w:t>
      </w:r>
      <w:r w:rsidR="0073423F">
        <w:rPr>
          <w:b/>
          <w:bCs/>
          <w:sz w:val="20"/>
          <w:szCs w:val="20"/>
        </w:rPr>
        <w:t>Santee-Lynches</w:t>
      </w:r>
      <w:r w:rsidR="00DF4206">
        <w:rPr>
          <w:b/>
          <w:bCs/>
          <w:sz w:val="20"/>
          <w:szCs w:val="20"/>
        </w:rPr>
        <w:t xml:space="preserve"> </w:t>
      </w:r>
      <w:r w:rsidR="00FB4A7E">
        <w:rPr>
          <w:b/>
          <w:bCs/>
          <w:sz w:val="20"/>
          <w:szCs w:val="20"/>
        </w:rPr>
        <w:t>Regional Council of Governments</w:t>
      </w:r>
    </w:p>
    <w:p w14:paraId="71E17A35" w14:textId="541FA28A" w:rsidR="00FB4A7E" w:rsidRDefault="00FB4A7E" w:rsidP="00FB4A7E">
      <w:pPr>
        <w:rPr>
          <w:sz w:val="20"/>
          <w:szCs w:val="20"/>
        </w:rPr>
      </w:pPr>
    </w:p>
    <w:p w14:paraId="796CC500" w14:textId="77777777" w:rsidR="00DF4206" w:rsidRDefault="00DF4206" w:rsidP="00DF420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the Organization:</w:t>
      </w:r>
    </w:p>
    <w:p w14:paraId="5CCE86F0" w14:textId="3B94D30A" w:rsidR="00DF4206" w:rsidRDefault="00637C97" w:rsidP="00DF4206">
      <w:pPr>
        <w:rPr>
          <w:sz w:val="20"/>
          <w:szCs w:val="20"/>
        </w:rPr>
      </w:pPr>
      <w:r>
        <w:rPr>
          <w:sz w:val="20"/>
          <w:szCs w:val="20"/>
        </w:rPr>
        <w:t xml:space="preserve">Santee-Lynches </w:t>
      </w:r>
      <w:r w:rsidR="0073423F">
        <w:rPr>
          <w:sz w:val="20"/>
          <w:szCs w:val="20"/>
        </w:rPr>
        <w:t xml:space="preserve">Regional </w:t>
      </w:r>
      <w:r w:rsidR="00DF4206">
        <w:rPr>
          <w:sz w:val="20"/>
          <w:szCs w:val="20"/>
        </w:rPr>
        <w:t>Council of Governments (</w:t>
      </w:r>
      <w:r>
        <w:rPr>
          <w:sz w:val="20"/>
          <w:szCs w:val="20"/>
        </w:rPr>
        <w:t>SL</w:t>
      </w:r>
      <w:r w:rsidR="0073423F">
        <w:rPr>
          <w:sz w:val="20"/>
          <w:szCs w:val="20"/>
        </w:rPr>
        <w:t>R</w:t>
      </w:r>
      <w:r w:rsidR="00DF4206">
        <w:rPr>
          <w:sz w:val="20"/>
          <w:szCs w:val="20"/>
        </w:rPr>
        <w:t xml:space="preserve">COG or the Council) </w:t>
      </w:r>
      <w:r w:rsidR="00241E2A">
        <w:rPr>
          <w:sz w:val="20"/>
          <w:szCs w:val="20"/>
        </w:rPr>
        <w:t xml:space="preserve">is a non-partisan political subdivision of the state of SC, and the Council’s region </w:t>
      </w:r>
      <w:r w:rsidR="00DF4206">
        <w:rPr>
          <w:sz w:val="20"/>
          <w:szCs w:val="20"/>
        </w:rPr>
        <w:t xml:space="preserve">encompasses the SC counties of </w:t>
      </w:r>
      <w:r w:rsidR="00C56E13">
        <w:rPr>
          <w:sz w:val="20"/>
          <w:szCs w:val="20"/>
        </w:rPr>
        <w:t>Clarendon, Kershaw, Lee</w:t>
      </w:r>
      <w:r w:rsidR="0073423F">
        <w:rPr>
          <w:sz w:val="20"/>
          <w:szCs w:val="20"/>
        </w:rPr>
        <w:t>,</w:t>
      </w:r>
      <w:r w:rsidR="00C56E13">
        <w:rPr>
          <w:sz w:val="20"/>
          <w:szCs w:val="20"/>
        </w:rPr>
        <w:t xml:space="preserve"> and Sumter</w:t>
      </w:r>
      <w:r w:rsidR="00DF4206">
        <w:rPr>
          <w:sz w:val="20"/>
          <w:szCs w:val="20"/>
        </w:rPr>
        <w:t xml:space="preserve">.  The Council has 22 full-time employees with offices in </w:t>
      </w:r>
      <w:r w:rsidR="00C56E13">
        <w:rPr>
          <w:sz w:val="20"/>
          <w:szCs w:val="20"/>
        </w:rPr>
        <w:t>Sumter</w:t>
      </w:r>
      <w:r w:rsidR="00DF4206">
        <w:rPr>
          <w:sz w:val="20"/>
          <w:szCs w:val="20"/>
        </w:rPr>
        <w:t xml:space="preserve">, SC.   Major </w:t>
      </w:r>
      <w:r w:rsidR="0073423F">
        <w:rPr>
          <w:sz w:val="20"/>
          <w:szCs w:val="20"/>
        </w:rPr>
        <w:t>SL</w:t>
      </w:r>
      <w:r w:rsidR="00241E2A">
        <w:rPr>
          <w:sz w:val="20"/>
          <w:szCs w:val="20"/>
        </w:rPr>
        <w:t xml:space="preserve">RCOG </w:t>
      </w:r>
      <w:r w:rsidR="00DF4206">
        <w:rPr>
          <w:sz w:val="20"/>
          <w:szCs w:val="20"/>
        </w:rPr>
        <w:t>programs</w:t>
      </w:r>
      <w:r w:rsidR="00C56E13">
        <w:rPr>
          <w:sz w:val="20"/>
          <w:szCs w:val="20"/>
        </w:rPr>
        <w:t xml:space="preserve"> include</w:t>
      </w:r>
      <w:r w:rsidR="00DF4206">
        <w:rPr>
          <w:sz w:val="20"/>
          <w:szCs w:val="20"/>
        </w:rPr>
        <w:t xml:space="preserve"> federal and state grant</w:t>
      </w:r>
      <w:r w:rsidR="00C56E13">
        <w:rPr>
          <w:sz w:val="20"/>
          <w:szCs w:val="20"/>
        </w:rPr>
        <w:t xml:space="preserve"> </w:t>
      </w:r>
      <w:r w:rsidR="00DF4206">
        <w:rPr>
          <w:sz w:val="20"/>
          <w:szCs w:val="20"/>
        </w:rPr>
        <w:t>administration primarily for infrastructure and community development, workforce development as the operat</w:t>
      </w:r>
      <w:r w:rsidR="00241E2A">
        <w:rPr>
          <w:sz w:val="20"/>
          <w:szCs w:val="20"/>
        </w:rPr>
        <w:t>or</w:t>
      </w:r>
      <w:r w:rsidR="00DF4206">
        <w:rPr>
          <w:sz w:val="20"/>
          <w:szCs w:val="20"/>
        </w:rPr>
        <w:t xml:space="preserve"> of </w:t>
      </w:r>
      <w:r w:rsidR="00C56E13">
        <w:rPr>
          <w:sz w:val="20"/>
          <w:szCs w:val="20"/>
        </w:rPr>
        <w:t>two</w:t>
      </w:r>
      <w:r w:rsidR="00DF4206">
        <w:rPr>
          <w:sz w:val="20"/>
          <w:szCs w:val="20"/>
        </w:rPr>
        <w:t xml:space="preserve"> SC Works offices, </w:t>
      </w:r>
      <w:r w:rsidR="00C4413C">
        <w:rPr>
          <w:sz w:val="20"/>
          <w:szCs w:val="20"/>
        </w:rPr>
        <w:t>assisting seniors with funds through the SC Department on Aging,</w:t>
      </w:r>
      <w:r w:rsidR="00DF4206">
        <w:rPr>
          <w:sz w:val="20"/>
          <w:szCs w:val="20"/>
        </w:rPr>
        <w:t xml:space="preserve"> transportation</w:t>
      </w:r>
      <w:r w:rsidR="0073423F">
        <w:rPr>
          <w:sz w:val="20"/>
          <w:szCs w:val="20"/>
        </w:rPr>
        <w:t>,</w:t>
      </w:r>
      <w:r w:rsidR="00DF4206">
        <w:rPr>
          <w:sz w:val="20"/>
          <w:szCs w:val="20"/>
        </w:rPr>
        <w:t xml:space="preserve"> and land use planning for localities throughout the region.  The Council’s financial position is strong, with fund balances exceeding $</w:t>
      </w:r>
      <w:r w:rsidR="00C4413C">
        <w:rPr>
          <w:sz w:val="20"/>
          <w:szCs w:val="20"/>
        </w:rPr>
        <w:t xml:space="preserve">3.7 </w:t>
      </w:r>
      <w:r w:rsidR="00DF4206">
        <w:rPr>
          <w:sz w:val="20"/>
          <w:szCs w:val="20"/>
        </w:rPr>
        <w:t xml:space="preserve">million, and the Council has no long-term debt. </w:t>
      </w:r>
      <w:r w:rsidR="00AB3D83">
        <w:rPr>
          <w:sz w:val="20"/>
          <w:szCs w:val="20"/>
        </w:rPr>
        <w:t xml:space="preserve"> </w:t>
      </w:r>
      <w:r w:rsidR="0073423F">
        <w:rPr>
          <w:sz w:val="20"/>
          <w:szCs w:val="20"/>
        </w:rPr>
        <w:t>The</w:t>
      </w:r>
      <w:r w:rsidR="00AB3D83">
        <w:rPr>
          <w:sz w:val="20"/>
          <w:szCs w:val="20"/>
        </w:rPr>
        <w:t xml:space="preserve"> agency has multiple funding streams from federal, state, local government</w:t>
      </w:r>
      <w:r w:rsidR="0073423F">
        <w:rPr>
          <w:sz w:val="20"/>
          <w:szCs w:val="20"/>
        </w:rPr>
        <w:t>,</w:t>
      </w:r>
      <w:r w:rsidR="00AB3D83">
        <w:rPr>
          <w:sz w:val="20"/>
          <w:szCs w:val="20"/>
        </w:rPr>
        <w:t xml:space="preserve"> and private-sector revenue sources.  For additional organizational information, go to:  </w:t>
      </w:r>
      <w:hyperlink r:id="rId5" w:history="1">
        <w:r w:rsidR="00014E6D" w:rsidRPr="000D6C1B">
          <w:rPr>
            <w:rStyle w:val="Hyperlink"/>
            <w:sz w:val="20"/>
            <w:szCs w:val="20"/>
          </w:rPr>
          <w:t>www.slcog.org</w:t>
        </w:r>
      </w:hyperlink>
    </w:p>
    <w:p w14:paraId="1522F70F" w14:textId="77777777" w:rsidR="00DF4206" w:rsidRDefault="00DF4206" w:rsidP="00FB4A7E">
      <w:pPr>
        <w:rPr>
          <w:sz w:val="20"/>
          <w:szCs w:val="20"/>
        </w:rPr>
      </w:pPr>
    </w:p>
    <w:p w14:paraId="6C3AE48A" w14:textId="68D298CC" w:rsidR="00DF4206" w:rsidRPr="00DF4206" w:rsidRDefault="00DF4206" w:rsidP="00FB4A7E">
      <w:pPr>
        <w:rPr>
          <w:b/>
          <w:bCs/>
          <w:sz w:val="20"/>
          <w:szCs w:val="20"/>
        </w:rPr>
      </w:pPr>
      <w:r w:rsidRPr="00DF4206">
        <w:rPr>
          <w:b/>
          <w:bCs/>
          <w:sz w:val="20"/>
          <w:szCs w:val="20"/>
        </w:rPr>
        <w:t>The Position</w:t>
      </w:r>
    </w:p>
    <w:p w14:paraId="5D7BC8A3" w14:textId="7CA0F9B5" w:rsidR="00FB4A7E" w:rsidRDefault="00FB4A7E" w:rsidP="00FB4A7E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gramStart"/>
      <w:r w:rsidR="00EE4FD8">
        <w:rPr>
          <w:sz w:val="20"/>
          <w:szCs w:val="20"/>
        </w:rPr>
        <w:t>Grants</w:t>
      </w:r>
      <w:proofErr w:type="gramEnd"/>
      <w:r w:rsidR="00EE4FD8">
        <w:rPr>
          <w:sz w:val="20"/>
          <w:szCs w:val="20"/>
        </w:rPr>
        <w:t xml:space="preserve"> Accountant</w:t>
      </w:r>
      <w:r>
        <w:rPr>
          <w:sz w:val="20"/>
          <w:szCs w:val="20"/>
        </w:rPr>
        <w:t xml:space="preserve"> is responsible for all accounting related to </w:t>
      </w:r>
      <w:r w:rsidR="0073423F">
        <w:rPr>
          <w:sz w:val="20"/>
          <w:szCs w:val="20"/>
        </w:rPr>
        <w:t xml:space="preserve">the </w:t>
      </w:r>
      <w:r w:rsidR="00014E6D">
        <w:rPr>
          <w:sz w:val="20"/>
          <w:szCs w:val="20"/>
        </w:rPr>
        <w:t>SC Department of Aging</w:t>
      </w:r>
      <w:r w:rsidR="00EE4FD8">
        <w:rPr>
          <w:sz w:val="20"/>
          <w:szCs w:val="20"/>
        </w:rPr>
        <w:t>, Economic Development Administration (EDA), Workforce Innovation and Opportunity Act (WIOA)</w:t>
      </w:r>
      <w:r w:rsidR="001670E1">
        <w:rPr>
          <w:sz w:val="20"/>
          <w:szCs w:val="20"/>
        </w:rPr>
        <w:t xml:space="preserve"> grants</w:t>
      </w:r>
      <w:r w:rsidR="00F54AD8">
        <w:rPr>
          <w:sz w:val="20"/>
          <w:szCs w:val="20"/>
        </w:rPr>
        <w:t>, and other federal and state grants as needed</w:t>
      </w:r>
      <w:r w:rsidR="00AB3D83">
        <w:rPr>
          <w:sz w:val="20"/>
          <w:szCs w:val="20"/>
        </w:rPr>
        <w:t xml:space="preserve">.   </w:t>
      </w:r>
      <w:r w:rsidR="00DF4206">
        <w:rPr>
          <w:sz w:val="20"/>
          <w:szCs w:val="20"/>
        </w:rPr>
        <w:t xml:space="preserve">This position </w:t>
      </w:r>
      <w:r w:rsidR="00A26FE5">
        <w:rPr>
          <w:sz w:val="20"/>
          <w:szCs w:val="20"/>
        </w:rPr>
        <w:t xml:space="preserve">interacts </w:t>
      </w:r>
      <w:r w:rsidR="00AB3D83">
        <w:rPr>
          <w:sz w:val="20"/>
          <w:szCs w:val="20"/>
        </w:rPr>
        <w:t>with multiple internal and external stakeholders</w:t>
      </w:r>
      <w:r w:rsidR="00A26FE5">
        <w:rPr>
          <w:sz w:val="20"/>
          <w:szCs w:val="20"/>
        </w:rPr>
        <w:t xml:space="preserve"> and reports to the Finance Director</w:t>
      </w:r>
      <w:r w:rsidR="00AB3D83">
        <w:rPr>
          <w:sz w:val="20"/>
          <w:szCs w:val="20"/>
        </w:rPr>
        <w:t xml:space="preserve"> of the Council</w:t>
      </w:r>
      <w:r w:rsidR="00DF4206">
        <w:rPr>
          <w:sz w:val="20"/>
          <w:szCs w:val="20"/>
        </w:rPr>
        <w:t>.  </w:t>
      </w:r>
      <w:r w:rsidR="00E36D5A">
        <w:rPr>
          <w:sz w:val="20"/>
          <w:szCs w:val="20"/>
        </w:rPr>
        <w:t>T</w:t>
      </w:r>
      <w:r>
        <w:rPr>
          <w:sz w:val="20"/>
          <w:szCs w:val="20"/>
        </w:rPr>
        <w:t>he position also involve</w:t>
      </w:r>
      <w:r w:rsidR="00E36D5A">
        <w:rPr>
          <w:sz w:val="20"/>
          <w:szCs w:val="20"/>
        </w:rPr>
        <w:t>s</w:t>
      </w:r>
      <w:r>
        <w:rPr>
          <w:sz w:val="20"/>
          <w:szCs w:val="20"/>
        </w:rPr>
        <w:t xml:space="preserve"> elements </w:t>
      </w:r>
      <w:r w:rsidR="001670E1">
        <w:rPr>
          <w:sz w:val="20"/>
          <w:szCs w:val="20"/>
        </w:rPr>
        <w:t>of financial r</w:t>
      </w:r>
      <w:r>
        <w:rPr>
          <w:sz w:val="20"/>
          <w:szCs w:val="20"/>
        </w:rPr>
        <w:t xml:space="preserve">eporting, compliance with federal and state regulations, grant reporting, and other administrative and program duties as assigned.  </w:t>
      </w:r>
      <w:r w:rsidR="00DF4206">
        <w:rPr>
          <w:sz w:val="20"/>
          <w:szCs w:val="20"/>
        </w:rPr>
        <w:t xml:space="preserve"> The successful candidate will </w:t>
      </w:r>
      <w:r w:rsidR="00241E2A">
        <w:rPr>
          <w:sz w:val="20"/>
          <w:szCs w:val="20"/>
        </w:rPr>
        <w:t>support</w:t>
      </w:r>
      <w:r w:rsidR="00DF4206">
        <w:rPr>
          <w:sz w:val="20"/>
          <w:szCs w:val="20"/>
        </w:rPr>
        <w:t xml:space="preserve"> the </w:t>
      </w:r>
      <w:r w:rsidR="00A26FE5">
        <w:rPr>
          <w:sz w:val="20"/>
          <w:szCs w:val="20"/>
        </w:rPr>
        <w:t>inter-</w:t>
      </w:r>
      <w:r w:rsidR="00DF4206">
        <w:rPr>
          <w:sz w:val="20"/>
          <w:szCs w:val="20"/>
        </w:rPr>
        <w:t>relationship</w:t>
      </w:r>
      <w:r w:rsidR="00A26FE5">
        <w:rPr>
          <w:sz w:val="20"/>
          <w:szCs w:val="20"/>
        </w:rPr>
        <w:t>s</w:t>
      </w:r>
      <w:r w:rsidR="00DF4206">
        <w:rPr>
          <w:sz w:val="20"/>
          <w:szCs w:val="20"/>
        </w:rPr>
        <w:t xml:space="preserve"> between sustainable financial operations and the organizational mission of economic development, community development, and government services.  </w:t>
      </w:r>
    </w:p>
    <w:p w14:paraId="70CD0ED2" w14:textId="77777777" w:rsidR="00FB4A7E" w:rsidRDefault="00FB4A7E" w:rsidP="00FB4A7E">
      <w:pPr>
        <w:rPr>
          <w:sz w:val="20"/>
          <w:szCs w:val="20"/>
        </w:rPr>
      </w:pPr>
    </w:p>
    <w:p w14:paraId="05BE86ED" w14:textId="77777777" w:rsidR="00FB4A7E" w:rsidRDefault="00FB4A7E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Requirements/Qualifications:</w:t>
      </w:r>
    </w:p>
    <w:p w14:paraId="794AF6A7" w14:textId="0A5A3AFB" w:rsidR="00FB4A7E" w:rsidRDefault="00014E6D" w:rsidP="00FB4A7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Two-Year degree (minimum) or </w:t>
      </w:r>
      <w:proofErr w:type="gramStart"/>
      <w:r w:rsidR="00FB4A7E">
        <w:rPr>
          <w:sz w:val="20"/>
          <w:szCs w:val="20"/>
        </w:rPr>
        <w:t>Bachelor’s</w:t>
      </w:r>
      <w:proofErr w:type="gramEnd"/>
      <w:r w:rsidR="00FB4A7E">
        <w:rPr>
          <w:sz w:val="20"/>
          <w:szCs w:val="20"/>
        </w:rPr>
        <w:t xml:space="preserve"> degree (</w:t>
      </w:r>
      <w:r>
        <w:rPr>
          <w:sz w:val="20"/>
          <w:szCs w:val="20"/>
        </w:rPr>
        <w:t>preferred</w:t>
      </w:r>
      <w:r w:rsidR="00FB4A7E">
        <w:rPr>
          <w:sz w:val="20"/>
          <w:szCs w:val="20"/>
        </w:rPr>
        <w:t xml:space="preserve">) in accounting or </w:t>
      </w:r>
      <w:proofErr w:type="gramStart"/>
      <w:r w:rsidR="00FB4A7E">
        <w:rPr>
          <w:sz w:val="20"/>
          <w:szCs w:val="20"/>
        </w:rPr>
        <w:t>finance;</w:t>
      </w:r>
      <w:proofErr w:type="gramEnd"/>
      <w:r w:rsidR="00FB4A7E">
        <w:rPr>
          <w:sz w:val="20"/>
          <w:szCs w:val="20"/>
        </w:rPr>
        <w:t xml:space="preserve">  </w:t>
      </w:r>
    </w:p>
    <w:p w14:paraId="4BE56C96" w14:textId="47432E4B" w:rsidR="00FB4A7E" w:rsidRDefault="002251D0" w:rsidP="00FB4A7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FB4A7E">
        <w:rPr>
          <w:sz w:val="20"/>
          <w:szCs w:val="20"/>
        </w:rPr>
        <w:t>+ years of experience in accounting to include general ledger reporting, AP, AR, and budget, preferably in a fund accounting environment</w:t>
      </w:r>
    </w:p>
    <w:p w14:paraId="3B83A383" w14:textId="77777777" w:rsidR="00FB4A7E" w:rsidRDefault="00FB4A7E" w:rsidP="00FB4A7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Ability to meet deadlines.  </w:t>
      </w:r>
    </w:p>
    <w:p w14:paraId="4424BD72" w14:textId="77777777" w:rsidR="00FB4A7E" w:rsidRDefault="00FB4A7E" w:rsidP="00FB4A7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Excellent skills in using Microsoft Office, particularly Excel.  </w:t>
      </w:r>
    </w:p>
    <w:p w14:paraId="5084849F" w14:textId="33F9456F" w:rsidR="00FB4A7E" w:rsidRDefault="00FB4A7E" w:rsidP="00FB4A7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Excellent </w:t>
      </w:r>
      <w:r w:rsidR="0073423F">
        <w:rPr>
          <w:sz w:val="20"/>
          <w:szCs w:val="20"/>
        </w:rPr>
        <w:t>communication</w:t>
      </w:r>
      <w:r>
        <w:rPr>
          <w:sz w:val="20"/>
          <w:szCs w:val="20"/>
        </w:rPr>
        <w:t xml:space="preserve"> skills (oral and written) </w:t>
      </w:r>
      <w:proofErr w:type="gramStart"/>
      <w:r>
        <w:rPr>
          <w:sz w:val="20"/>
          <w:szCs w:val="20"/>
        </w:rPr>
        <w:t>necessary</w:t>
      </w:r>
      <w:proofErr w:type="gramEnd"/>
      <w:r>
        <w:rPr>
          <w:sz w:val="20"/>
          <w:szCs w:val="20"/>
        </w:rPr>
        <w:t xml:space="preserve"> to write and </w:t>
      </w:r>
      <w:r w:rsidR="001670E1">
        <w:rPr>
          <w:sz w:val="20"/>
          <w:szCs w:val="20"/>
        </w:rPr>
        <w:t>communicate with personnel in localities throughout the region</w:t>
      </w:r>
      <w:r>
        <w:rPr>
          <w:sz w:val="20"/>
          <w:szCs w:val="20"/>
        </w:rPr>
        <w:t>.</w:t>
      </w:r>
    </w:p>
    <w:p w14:paraId="06E0A92C" w14:textId="77777777" w:rsidR="00FB4A7E" w:rsidRDefault="00FB4A7E" w:rsidP="00FB4A7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Valid SC Driver’s License.</w:t>
      </w:r>
    </w:p>
    <w:p w14:paraId="73C6B58D" w14:textId="77777777" w:rsidR="00FB4A7E" w:rsidRDefault="00FB4A7E" w:rsidP="00FB4A7E">
      <w:pPr>
        <w:rPr>
          <w:sz w:val="20"/>
          <w:szCs w:val="20"/>
        </w:rPr>
      </w:pPr>
    </w:p>
    <w:p w14:paraId="292FE7BF" w14:textId="77777777" w:rsidR="00FB4A7E" w:rsidRDefault="00FB4A7E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Special requirements:</w:t>
      </w:r>
    </w:p>
    <w:p w14:paraId="2DDA583D" w14:textId="4705FA2A" w:rsidR="00FB4A7E" w:rsidRDefault="00FB4A7E" w:rsidP="00FB4A7E">
      <w:pPr>
        <w:rPr>
          <w:sz w:val="20"/>
          <w:szCs w:val="20"/>
        </w:rPr>
      </w:pPr>
      <w:r>
        <w:rPr>
          <w:sz w:val="20"/>
          <w:szCs w:val="20"/>
        </w:rPr>
        <w:t xml:space="preserve">Exercises </w:t>
      </w:r>
      <w:r w:rsidR="0073423F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highest ethical behavior and maintains </w:t>
      </w:r>
      <w:r w:rsidR="0073423F">
        <w:rPr>
          <w:sz w:val="20"/>
          <w:szCs w:val="20"/>
        </w:rPr>
        <w:t xml:space="preserve">the </w:t>
      </w:r>
      <w:r>
        <w:rPr>
          <w:sz w:val="20"/>
          <w:szCs w:val="20"/>
        </w:rPr>
        <w:t>confidentiality of information on employees, clients, and agency financial and banking records.</w:t>
      </w:r>
      <w:r w:rsidR="00532954">
        <w:rPr>
          <w:sz w:val="20"/>
          <w:szCs w:val="20"/>
        </w:rPr>
        <w:t xml:space="preserve">   </w:t>
      </w:r>
      <w:r w:rsidR="0073423F">
        <w:rPr>
          <w:sz w:val="20"/>
          <w:szCs w:val="20"/>
        </w:rPr>
        <w:t>A background</w:t>
      </w:r>
      <w:r w:rsidR="00532954">
        <w:rPr>
          <w:sz w:val="20"/>
          <w:szCs w:val="20"/>
        </w:rPr>
        <w:t xml:space="preserve"> check will be required.  </w:t>
      </w:r>
    </w:p>
    <w:p w14:paraId="2C77EB70" w14:textId="77777777" w:rsidR="00FB4A7E" w:rsidRDefault="00FB4A7E" w:rsidP="00FB4A7E">
      <w:pPr>
        <w:rPr>
          <w:sz w:val="20"/>
          <w:szCs w:val="20"/>
        </w:rPr>
      </w:pPr>
    </w:p>
    <w:p w14:paraId="0F8FE1E9" w14:textId="77777777" w:rsidR="00FB4A7E" w:rsidRDefault="00FB4A7E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Preferences:</w:t>
      </w:r>
    </w:p>
    <w:p w14:paraId="1C4DA09B" w14:textId="18F89ECD" w:rsidR="00E36D5A" w:rsidRDefault="00FB4A7E" w:rsidP="00FB4A7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Experience with </w:t>
      </w:r>
      <w:r w:rsidR="00E36D5A">
        <w:rPr>
          <w:sz w:val="20"/>
          <w:szCs w:val="20"/>
        </w:rPr>
        <w:t>governmental accounting</w:t>
      </w:r>
    </w:p>
    <w:p w14:paraId="4BA785AB" w14:textId="6861A7EE" w:rsidR="00FB4A7E" w:rsidRDefault="00E36D5A" w:rsidP="00FB4A7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Experience with </w:t>
      </w:r>
      <w:proofErr w:type="spellStart"/>
      <w:r w:rsidR="00FB4A7E">
        <w:rPr>
          <w:sz w:val="20"/>
          <w:szCs w:val="20"/>
        </w:rPr>
        <w:t>AccuFund</w:t>
      </w:r>
      <w:proofErr w:type="spellEnd"/>
      <w:r w:rsidR="00721B4F">
        <w:rPr>
          <w:sz w:val="20"/>
          <w:szCs w:val="20"/>
        </w:rPr>
        <w:t xml:space="preserve"> </w:t>
      </w:r>
      <w:r w:rsidR="00FB4A7E">
        <w:rPr>
          <w:sz w:val="20"/>
          <w:szCs w:val="20"/>
        </w:rPr>
        <w:t xml:space="preserve">accounting </w:t>
      </w:r>
      <w:r>
        <w:rPr>
          <w:sz w:val="20"/>
          <w:szCs w:val="20"/>
        </w:rPr>
        <w:t xml:space="preserve">or similar </w:t>
      </w:r>
      <w:r w:rsidR="00FB4A7E">
        <w:rPr>
          <w:sz w:val="20"/>
          <w:szCs w:val="20"/>
        </w:rPr>
        <w:t>software</w:t>
      </w:r>
      <w:r w:rsidR="00721B4F">
        <w:rPr>
          <w:sz w:val="20"/>
          <w:szCs w:val="20"/>
        </w:rPr>
        <w:t xml:space="preserve"> </w:t>
      </w:r>
      <w:r>
        <w:rPr>
          <w:sz w:val="20"/>
          <w:szCs w:val="20"/>
        </w:rPr>
        <w:t>programs</w:t>
      </w:r>
      <w:r w:rsidR="00FB4A7E">
        <w:rPr>
          <w:sz w:val="20"/>
          <w:szCs w:val="20"/>
        </w:rPr>
        <w:t xml:space="preserve">  </w:t>
      </w:r>
    </w:p>
    <w:p w14:paraId="057433A6" w14:textId="77777777" w:rsidR="001670E1" w:rsidRPr="001670E1" w:rsidRDefault="001670E1" w:rsidP="001670E1">
      <w:pPr>
        <w:spacing w:line="240" w:lineRule="auto"/>
        <w:rPr>
          <w:sz w:val="20"/>
          <w:szCs w:val="20"/>
        </w:rPr>
      </w:pPr>
    </w:p>
    <w:p w14:paraId="74BFD932" w14:textId="22C2FD6D" w:rsidR="00FB4A7E" w:rsidRDefault="00E36D5A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Starting </w:t>
      </w:r>
      <w:r w:rsidR="00FB4A7E">
        <w:rPr>
          <w:b/>
          <w:bCs/>
          <w:sz w:val="20"/>
          <w:szCs w:val="20"/>
        </w:rPr>
        <w:t>Salary range:</w:t>
      </w:r>
    </w:p>
    <w:p w14:paraId="7EFC3877" w14:textId="24B0E007" w:rsidR="00FB4A7E" w:rsidRDefault="00721B4F" w:rsidP="00FB4A7E">
      <w:pPr>
        <w:rPr>
          <w:sz w:val="20"/>
          <w:szCs w:val="20"/>
        </w:rPr>
      </w:pPr>
      <w:r>
        <w:rPr>
          <w:sz w:val="20"/>
          <w:szCs w:val="20"/>
        </w:rPr>
        <w:t>$</w:t>
      </w:r>
      <w:r w:rsidR="001670E1">
        <w:rPr>
          <w:sz w:val="20"/>
          <w:szCs w:val="20"/>
        </w:rPr>
        <w:t>2</w:t>
      </w:r>
      <w:r w:rsidR="00014E6D">
        <w:rPr>
          <w:sz w:val="20"/>
          <w:szCs w:val="20"/>
        </w:rPr>
        <w:t>0</w:t>
      </w:r>
      <w:r w:rsidR="001670E1">
        <w:rPr>
          <w:sz w:val="20"/>
          <w:szCs w:val="20"/>
        </w:rPr>
        <w:t>-$</w:t>
      </w:r>
      <w:r w:rsidR="00014E6D">
        <w:rPr>
          <w:sz w:val="20"/>
          <w:szCs w:val="20"/>
        </w:rPr>
        <w:t>2</w:t>
      </w:r>
      <w:r w:rsidR="001670E1">
        <w:rPr>
          <w:sz w:val="20"/>
          <w:szCs w:val="20"/>
        </w:rPr>
        <w:t>5</w:t>
      </w:r>
      <w:r w:rsidR="00DF4206">
        <w:rPr>
          <w:sz w:val="20"/>
          <w:szCs w:val="20"/>
        </w:rPr>
        <w:t>, contingent upon qualifications</w:t>
      </w:r>
      <w:r w:rsidR="00FB4A7E">
        <w:rPr>
          <w:sz w:val="20"/>
          <w:szCs w:val="20"/>
        </w:rPr>
        <w:t>.</w:t>
      </w:r>
    </w:p>
    <w:p w14:paraId="7E8FA8B1" w14:textId="77777777" w:rsidR="00014E6D" w:rsidRDefault="00014E6D" w:rsidP="00FB4A7E">
      <w:pPr>
        <w:rPr>
          <w:b/>
          <w:bCs/>
          <w:sz w:val="20"/>
          <w:szCs w:val="20"/>
        </w:rPr>
      </w:pPr>
    </w:p>
    <w:p w14:paraId="37E1E902" w14:textId="308F251D" w:rsidR="00FB4A7E" w:rsidRDefault="00FB4A7E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Benefits:</w:t>
      </w:r>
    </w:p>
    <w:p w14:paraId="70B4B383" w14:textId="13A01F16" w:rsidR="00FB4A7E" w:rsidRDefault="001670E1" w:rsidP="00FB4A7E">
      <w:pPr>
        <w:rPr>
          <w:sz w:val="20"/>
          <w:szCs w:val="20"/>
        </w:rPr>
      </w:pPr>
      <w:r>
        <w:rPr>
          <w:sz w:val="20"/>
          <w:szCs w:val="20"/>
        </w:rPr>
        <w:t xml:space="preserve">This is a part-time position for approximately 30 hours per week. </w:t>
      </w:r>
      <w:r w:rsidR="00FB4A7E">
        <w:rPr>
          <w:sz w:val="20"/>
          <w:szCs w:val="20"/>
        </w:rPr>
        <w:t>The position will include a complete benefits package including participation in the SC Retirement System</w:t>
      </w:r>
      <w:r w:rsidR="00E36D5A">
        <w:rPr>
          <w:sz w:val="20"/>
          <w:szCs w:val="20"/>
        </w:rPr>
        <w:t xml:space="preserve"> and the Council’s matching 401K program</w:t>
      </w:r>
      <w:r w:rsidR="00FB4A7E">
        <w:rPr>
          <w:sz w:val="20"/>
          <w:szCs w:val="20"/>
        </w:rPr>
        <w:t>.</w:t>
      </w:r>
      <w:r w:rsidR="00E36D5A">
        <w:rPr>
          <w:sz w:val="20"/>
          <w:szCs w:val="20"/>
        </w:rPr>
        <w:t xml:space="preserve">   Flexible work schedule</w:t>
      </w:r>
      <w:r w:rsidR="003C3DEF">
        <w:rPr>
          <w:sz w:val="20"/>
          <w:szCs w:val="20"/>
        </w:rPr>
        <w:t xml:space="preserve"> available</w:t>
      </w:r>
      <w:r w:rsidR="00E36D5A">
        <w:rPr>
          <w:sz w:val="20"/>
          <w:szCs w:val="20"/>
        </w:rPr>
        <w:t>, including</w:t>
      </w:r>
      <w:r w:rsidR="003C3DEF">
        <w:rPr>
          <w:sz w:val="20"/>
          <w:szCs w:val="20"/>
        </w:rPr>
        <w:t xml:space="preserve"> compensatory time. </w:t>
      </w:r>
    </w:p>
    <w:p w14:paraId="45EF88D1" w14:textId="77777777" w:rsidR="003C3DEF" w:rsidRDefault="003C3DEF" w:rsidP="00FB4A7E">
      <w:pPr>
        <w:rPr>
          <w:b/>
          <w:bCs/>
          <w:sz w:val="20"/>
          <w:szCs w:val="20"/>
        </w:rPr>
      </w:pPr>
    </w:p>
    <w:p w14:paraId="1A611190" w14:textId="77777777" w:rsidR="00014E6D" w:rsidRDefault="00014E6D" w:rsidP="00FB4A7E">
      <w:pPr>
        <w:rPr>
          <w:b/>
          <w:bCs/>
          <w:sz w:val="20"/>
          <w:szCs w:val="20"/>
        </w:rPr>
      </w:pPr>
    </w:p>
    <w:p w14:paraId="3DF6A7E5" w14:textId="6847825D" w:rsidR="00FB4A7E" w:rsidRDefault="00FB4A7E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Closing date:</w:t>
      </w:r>
    </w:p>
    <w:p w14:paraId="3A93CC37" w14:textId="77777777" w:rsidR="00FB4A7E" w:rsidRDefault="00FB4A7E" w:rsidP="00FB4A7E">
      <w:pPr>
        <w:rPr>
          <w:sz w:val="20"/>
          <w:szCs w:val="20"/>
        </w:rPr>
      </w:pPr>
      <w:r>
        <w:rPr>
          <w:sz w:val="20"/>
          <w:szCs w:val="20"/>
        </w:rPr>
        <w:t>Position will remain open until filled by a qualified candidate.</w:t>
      </w:r>
    </w:p>
    <w:p w14:paraId="530E3385" w14:textId="77777777" w:rsidR="00FB4A7E" w:rsidRDefault="00FB4A7E" w:rsidP="00FB4A7E">
      <w:pPr>
        <w:rPr>
          <w:sz w:val="20"/>
          <w:szCs w:val="20"/>
        </w:rPr>
      </w:pPr>
    </w:p>
    <w:p w14:paraId="62DB517A" w14:textId="77777777" w:rsidR="00FB4A7E" w:rsidRDefault="00FB4A7E" w:rsidP="00FB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Other:</w:t>
      </w:r>
    </w:p>
    <w:p w14:paraId="12D19F32" w14:textId="33C25DF5" w:rsidR="00FB4A7E" w:rsidRDefault="00FB4A7E" w:rsidP="00FB4A7E">
      <w:pPr>
        <w:rPr>
          <w:sz w:val="20"/>
          <w:szCs w:val="20"/>
        </w:rPr>
      </w:pPr>
      <w:r>
        <w:rPr>
          <w:sz w:val="20"/>
          <w:szCs w:val="20"/>
        </w:rPr>
        <w:t>Email (</w:t>
      </w:r>
      <w:hyperlink r:id="rId6" w:history="1">
        <w:r w:rsidR="00014E6D" w:rsidRPr="000D6C1B">
          <w:rPr>
            <w:rStyle w:val="Hyperlink"/>
            <w:sz w:val="20"/>
            <w:szCs w:val="20"/>
          </w:rPr>
          <w:t>ljackon@slcog.org</w:t>
        </w:r>
      </w:hyperlink>
      <w:r>
        <w:rPr>
          <w:sz w:val="20"/>
          <w:szCs w:val="20"/>
        </w:rPr>
        <w:t xml:space="preserve">) or mail cover letter with resume and salary history by closing date to </w:t>
      </w:r>
      <w:r w:rsidR="00014E6D">
        <w:rPr>
          <w:sz w:val="20"/>
          <w:szCs w:val="20"/>
        </w:rPr>
        <w:t>Linda Jackson, 3219 Broad Street, Sumter, SC 29150</w:t>
      </w:r>
      <w:r>
        <w:rPr>
          <w:sz w:val="20"/>
          <w:szCs w:val="20"/>
        </w:rPr>
        <w:t>.   Equal opportunity employer.</w:t>
      </w:r>
    </w:p>
    <w:p w14:paraId="0ED50DE5" w14:textId="77777777" w:rsidR="00901357" w:rsidRPr="00901357" w:rsidRDefault="00901357">
      <w:pPr>
        <w:rPr>
          <w:sz w:val="20"/>
          <w:szCs w:val="20"/>
        </w:rPr>
      </w:pPr>
    </w:p>
    <w:sectPr w:rsidR="00901357" w:rsidRPr="00901357" w:rsidSect="0090135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2244"/>
    <w:multiLevelType w:val="hybridMultilevel"/>
    <w:tmpl w:val="98CA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59E"/>
    <w:multiLevelType w:val="hybridMultilevel"/>
    <w:tmpl w:val="09F2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4297">
    <w:abstractNumId w:val="1"/>
  </w:num>
  <w:num w:numId="2" w16cid:durableId="5026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57"/>
    <w:rsid w:val="00014E6D"/>
    <w:rsid w:val="00132733"/>
    <w:rsid w:val="001670E1"/>
    <w:rsid w:val="002251D0"/>
    <w:rsid w:val="00226C4D"/>
    <w:rsid w:val="00241E2A"/>
    <w:rsid w:val="00345E19"/>
    <w:rsid w:val="003C3DEF"/>
    <w:rsid w:val="004066BE"/>
    <w:rsid w:val="00532954"/>
    <w:rsid w:val="00637C97"/>
    <w:rsid w:val="00721B4F"/>
    <w:rsid w:val="0073423F"/>
    <w:rsid w:val="0074639C"/>
    <w:rsid w:val="008712D5"/>
    <w:rsid w:val="00901357"/>
    <w:rsid w:val="00A26FE5"/>
    <w:rsid w:val="00AB3D83"/>
    <w:rsid w:val="00AC017D"/>
    <w:rsid w:val="00C4413C"/>
    <w:rsid w:val="00C56E13"/>
    <w:rsid w:val="00D31AE6"/>
    <w:rsid w:val="00D87CE0"/>
    <w:rsid w:val="00DA32F1"/>
    <w:rsid w:val="00DF4206"/>
    <w:rsid w:val="00E36D5A"/>
    <w:rsid w:val="00E92001"/>
    <w:rsid w:val="00EE4FD8"/>
    <w:rsid w:val="00F54AD8"/>
    <w:rsid w:val="00FB4A7E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1ACC"/>
  <w15:docId w15:val="{0FEB0843-C00C-4DA7-81E0-BE3A0302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A7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4A7E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B4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ackon@slcog.org" TargetMode="External"/><Relationship Id="rId5" Type="http://schemas.openxmlformats.org/officeDocument/2006/relationships/hyperlink" Target="http://www.sl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2903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CRCOG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Jackson</dc:creator>
  <cp:keywords/>
  <dc:description/>
  <cp:lastModifiedBy>Dennis Cyphers</cp:lastModifiedBy>
  <cp:revision>2</cp:revision>
  <dcterms:created xsi:type="dcterms:W3CDTF">2026-02-10T13:59:00Z</dcterms:created>
  <dcterms:modified xsi:type="dcterms:W3CDTF">2026-02-10T13:59:00Z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80596c64-50da-4490-85bd-ef7374b54890</vt:lpwstr>
  </property>
</Properties>
</file>